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7E499B">
        <w:rPr>
          <w:rFonts w:ascii="Calibri" w:hAnsi="Calibri" w:cstheme="minorHAnsi"/>
          <w:sz w:val="18"/>
          <w:szCs w:val="18"/>
        </w:rPr>
        <w:t>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8321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7E499B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</w:t>
      </w:r>
      <w:r w:rsidRPr="007E499B">
        <w:rPr>
          <w:rFonts w:ascii="Calibri" w:hAnsi="Calibri" w:cstheme="minorHAnsi"/>
          <w:sz w:val="18"/>
          <w:szCs w:val="18"/>
          <w:lang w:val="it-IT"/>
        </w:rPr>
        <w:t>del</w:t>
      </w:r>
      <w:r w:rsidR="0093214E" w:rsidRPr="007E499B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7E499B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7E499B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7E499B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7E499B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7E499B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7E499B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7E499B">
        <w:rPr>
          <w:rFonts w:ascii="Calibri" w:hAnsi="Calibri" w:cstheme="minorHAnsi"/>
          <w:sz w:val="18"/>
          <w:szCs w:val="18"/>
          <w:lang w:val="it-IT"/>
        </w:rPr>
        <w:t>“</w:t>
      </w:r>
      <w:r w:rsidRPr="007E499B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7E499B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7E499B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7E499B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7E499B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7E499B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7E499B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7E499B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7E499B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7E499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7E499B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7E499B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7E499B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 xml:space="preserve">i ove </w:t>
      </w:r>
      <w:r w:rsidR="00D271A4" w:rsidRPr="007E499B">
        <w:rPr>
          <w:rFonts w:ascii="Calibri" w:hAnsi="Calibri" w:cstheme="minorHAnsi"/>
          <w:i/>
          <w:sz w:val="18"/>
          <w:szCs w:val="18"/>
        </w:rPr>
        <w:t>acquisite (art. 40 -43 GDPR)</w:t>
      </w:r>
      <w:r w:rsidRPr="007E499B">
        <w:rPr>
          <w:rFonts w:ascii="Calibri" w:hAnsi="Calibri" w:cstheme="minorHAnsi"/>
          <w:i/>
          <w:sz w:val="18"/>
          <w:szCs w:val="18"/>
        </w:rPr>
        <w:t>]</w:t>
      </w:r>
      <w:r w:rsidR="00A7693A" w:rsidRPr="007E499B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7E499B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7E499B">
        <w:rPr>
          <w:rFonts w:ascii="Calibri" w:hAnsi="Calibri" w:cstheme="minorHAnsi"/>
          <w:sz w:val="18"/>
          <w:szCs w:val="18"/>
        </w:rPr>
        <w:t>Fornitore</w:t>
      </w:r>
      <w:r w:rsidR="0049780E" w:rsidRPr="007E499B" w:rsidDel="0049780E">
        <w:rPr>
          <w:rFonts w:ascii="Calibri" w:hAnsi="Calibri" w:cstheme="minorHAnsi"/>
          <w:sz w:val="18"/>
          <w:szCs w:val="18"/>
        </w:rPr>
        <w:t xml:space="preserve"> </w:t>
      </w:r>
      <w:r w:rsidRPr="007E499B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7E499B">
        <w:rPr>
          <w:rFonts w:ascii="Calibri" w:hAnsi="Calibri" w:cstheme="minorHAnsi"/>
          <w:sz w:val="18"/>
          <w:szCs w:val="18"/>
        </w:rPr>
        <w:t>presentati da</w:t>
      </w:r>
      <w:r w:rsidRPr="007E499B">
        <w:rPr>
          <w:rFonts w:ascii="Calibri" w:hAnsi="Calibri" w:cstheme="minorHAnsi"/>
          <w:sz w:val="18"/>
          <w:szCs w:val="18"/>
        </w:rPr>
        <w:t>l trattamento</w:t>
      </w:r>
      <w:r w:rsidR="001D20CD" w:rsidRPr="007E499B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7E499B">
        <w:rPr>
          <w:rFonts w:ascii="Calibri" w:hAnsi="Calibri" w:cstheme="minorHAnsi"/>
          <w:sz w:val="18"/>
          <w:szCs w:val="18"/>
        </w:rPr>
        <w:t>,</w:t>
      </w:r>
      <w:r w:rsidRPr="007E499B">
        <w:rPr>
          <w:rFonts w:ascii="Calibri" w:hAnsi="Calibri" w:cstheme="minorHAnsi"/>
          <w:sz w:val="18"/>
          <w:szCs w:val="18"/>
        </w:rPr>
        <w:t xml:space="preserve"> </w:t>
      </w:r>
      <w:r w:rsidR="00DB488B" w:rsidRPr="007E499B">
        <w:rPr>
          <w:rFonts w:ascii="Calibri" w:hAnsi="Calibri" w:cstheme="minorHAnsi"/>
          <w:sz w:val="18"/>
          <w:szCs w:val="18"/>
        </w:rPr>
        <w:t>che derivano in</w:t>
      </w:r>
      <w:r w:rsidRPr="007E499B">
        <w:rPr>
          <w:rFonts w:ascii="Calibri" w:hAnsi="Calibri" w:cstheme="minorHAnsi"/>
          <w:sz w:val="18"/>
          <w:szCs w:val="18"/>
        </w:rPr>
        <w:t xml:space="preserve"> </w:t>
      </w:r>
      <w:r w:rsidR="00DB488B" w:rsidRPr="007E499B">
        <w:rPr>
          <w:rFonts w:ascii="Calibri" w:hAnsi="Calibri" w:cstheme="minorHAnsi"/>
          <w:sz w:val="18"/>
          <w:szCs w:val="18"/>
        </w:rPr>
        <w:t>particolare d</w:t>
      </w:r>
      <w:r w:rsidRPr="007E499B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7E499B">
        <w:rPr>
          <w:rFonts w:ascii="Calibri" w:hAnsi="Calibri" w:cstheme="minorHAnsi"/>
          <w:sz w:val="18"/>
          <w:szCs w:val="18"/>
        </w:rPr>
        <w:t>dal</w:t>
      </w:r>
      <w:r w:rsidRPr="007E499B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7E499B">
        <w:rPr>
          <w:rFonts w:ascii="Calibri" w:hAnsi="Calibri" w:cstheme="minorHAnsi"/>
          <w:sz w:val="18"/>
          <w:szCs w:val="18"/>
        </w:rPr>
        <w:t>dal</w:t>
      </w:r>
      <w:r w:rsidRPr="007E499B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7E499B">
        <w:rPr>
          <w:rFonts w:ascii="Calibri" w:hAnsi="Calibri" w:cstheme="minorHAnsi"/>
          <w:sz w:val="18"/>
          <w:szCs w:val="18"/>
        </w:rPr>
        <w:t>dal</w:t>
      </w:r>
      <w:r w:rsidRPr="007E499B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7E499B">
        <w:rPr>
          <w:rFonts w:ascii="Calibri" w:hAnsi="Calibri" w:cstheme="minorHAnsi"/>
          <w:sz w:val="18"/>
          <w:szCs w:val="18"/>
        </w:rPr>
        <w:t>dal</w:t>
      </w:r>
      <w:r w:rsidRPr="007E499B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7E499B">
        <w:rPr>
          <w:rFonts w:ascii="Calibri" w:hAnsi="Calibri" w:cstheme="minorHAnsi"/>
          <w:sz w:val="18"/>
          <w:szCs w:val="18"/>
        </w:rPr>
        <w:t>da</w:t>
      </w:r>
      <w:r w:rsidRPr="007E499B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7E499B">
        <w:rPr>
          <w:rFonts w:ascii="Calibri" w:hAnsi="Calibri" w:cstheme="minorHAnsi"/>
          <w:sz w:val="18"/>
          <w:szCs w:val="18"/>
        </w:rPr>
        <w:t xml:space="preserve">ai </w:t>
      </w:r>
      <w:r w:rsidRPr="007E499B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7E499B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7E499B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7E499B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7E499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7E499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7E499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7E499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7E499B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7E499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7E499B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7E499B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7E499B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7E499B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Sogei:</w:t>
      </w:r>
    </w:p>
    <w:p w:rsidR="00AE59A6" w:rsidRPr="007E499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7E499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7E499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7E499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e valutazione del rischio per l’organizzazione (riservatezza, integrità e disponibilità)</w:t>
      </w:r>
    </w:p>
    <w:p w:rsidR="00AE59A6" w:rsidRPr="007E499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7E499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7E499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7E499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7E499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7E499B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7E499B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210">
          <w:rPr>
            <w:noProof/>
          </w:rPr>
          <w:t>9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7E499B">
      <w:rPr>
        <w:sz w:val="18"/>
        <w:szCs w:val="18"/>
      </w:rPr>
      <w:t>P</w:t>
    </w:r>
    <w:r w:rsidR="00FD10CA">
      <w:rPr>
        <w:sz w:val="18"/>
        <w:szCs w:val="18"/>
      </w:rPr>
      <w:t>ublic</w:t>
    </w:r>
  </w:p>
  <w:p w:rsidR="00113852" w:rsidRDefault="007E499B" w:rsidP="00067201">
    <w:pPr>
      <w:pStyle w:val="Pidipagina"/>
      <w:jc w:val="both"/>
      <w:rPr>
        <w:sz w:val="18"/>
        <w:szCs w:val="18"/>
      </w:rPr>
    </w:pPr>
    <w:r w:rsidRPr="00A81F0D">
      <w:rPr>
        <w:rFonts w:ascii="Calibri" w:hAnsi="Calibri"/>
        <w:kern w:val="2"/>
        <w:sz w:val="18"/>
        <w:szCs w:val="18"/>
      </w:rPr>
      <w:t xml:space="preserve">Affidamento diretto </w:t>
    </w:r>
    <w:r>
      <w:rPr>
        <w:rFonts w:ascii="Calibri" w:hAnsi="Calibri"/>
        <w:kern w:val="2"/>
        <w:sz w:val="18"/>
        <w:szCs w:val="18"/>
      </w:rPr>
      <w:t>su</w:t>
    </w:r>
    <w:r w:rsidRPr="00A81F0D">
      <w:rPr>
        <w:rFonts w:ascii="Calibri" w:hAnsi="Calibri"/>
        <w:kern w:val="2"/>
        <w:sz w:val="18"/>
        <w:szCs w:val="18"/>
      </w:rPr>
      <w:t xml:space="preserve"> MEPA </w:t>
    </w:r>
    <w:r w:rsidR="002C7ACF">
      <w:rPr>
        <w:rFonts w:ascii="Calibri" w:hAnsi="Calibri"/>
        <w:kern w:val="2"/>
        <w:sz w:val="18"/>
        <w:szCs w:val="18"/>
      </w:rPr>
      <w:t xml:space="preserve">con Valutazione comparativa dei preventivi </w:t>
    </w:r>
    <w:r w:rsidRPr="00A81F0D">
      <w:rPr>
        <w:rFonts w:ascii="Calibri" w:hAnsi="Calibri"/>
        <w:kern w:val="2"/>
        <w:sz w:val="18"/>
        <w:szCs w:val="18"/>
      </w:rPr>
      <w:t>(ex art. 36, comma 2, lettera a)</w:t>
    </w:r>
    <w:r w:rsidR="002C7ACF">
      <w:rPr>
        <w:rFonts w:ascii="Calibri" w:hAnsi="Calibri"/>
        <w:kern w:val="2"/>
        <w:sz w:val="18"/>
        <w:szCs w:val="18"/>
      </w:rPr>
      <w:t xml:space="preserve"> e c. 6</w:t>
    </w:r>
    <w:r w:rsidRPr="00A81F0D">
      <w:rPr>
        <w:rFonts w:ascii="Calibri" w:hAnsi="Calibri"/>
        <w:kern w:val="2"/>
        <w:sz w:val="18"/>
        <w:szCs w:val="18"/>
      </w:rPr>
      <w:t xml:space="preserve"> - d.lgs. 50/2016)</w:t>
    </w:r>
    <w:r>
      <w:rPr>
        <w:rFonts w:ascii="Calibri" w:hAnsi="Calibri"/>
        <w:kern w:val="2"/>
        <w:sz w:val="18"/>
        <w:szCs w:val="18"/>
      </w:rPr>
      <w:t>, per la fornitura</w:t>
    </w:r>
    <w:r w:rsidR="00FD10CA">
      <w:rPr>
        <w:rFonts w:ascii="Calibri" w:hAnsi="Calibri"/>
        <w:kern w:val="2"/>
        <w:sz w:val="18"/>
        <w:szCs w:val="18"/>
      </w:rPr>
      <w:t xml:space="preserve"> d</w:t>
    </w:r>
    <w:r w:rsidR="00113852">
      <w:rPr>
        <w:rFonts w:ascii="Calibri" w:hAnsi="Calibri"/>
        <w:kern w:val="2"/>
        <w:sz w:val="18"/>
        <w:szCs w:val="18"/>
      </w:rPr>
      <w:t>i</w:t>
    </w:r>
    <w:r>
      <w:rPr>
        <w:rFonts w:ascii="Calibri" w:hAnsi="Calibri"/>
        <w:kern w:val="2"/>
        <w:sz w:val="18"/>
        <w:szCs w:val="18"/>
      </w:rPr>
      <w:t xml:space="preserve"> un </w:t>
    </w:r>
    <w:r w:rsidRPr="007015A5">
      <w:rPr>
        <w:sz w:val="20"/>
        <w:szCs w:val="20"/>
      </w:rPr>
      <w:t>Corso di formazione Cert</w:t>
    </w:r>
    <w:r>
      <w:rPr>
        <w:sz w:val="20"/>
        <w:szCs w:val="20"/>
      </w:rPr>
      <w:t>i</w:t>
    </w:r>
    <w:r w:rsidRPr="007015A5">
      <w:rPr>
        <w:sz w:val="20"/>
        <w:szCs w:val="20"/>
      </w:rPr>
      <w:t>f</w:t>
    </w:r>
    <w:r>
      <w:rPr>
        <w:sz w:val="20"/>
        <w:szCs w:val="20"/>
      </w:rPr>
      <w:t>i</w:t>
    </w:r>
    <w:r w:rsidRPr="007015A5">
      <w:rPr>
        <w:sz w:val="20"/>
        <w:szCs w:val="20"/>
      </w:rPr>
      <w:t>ed TIA-942 Design Consultant (CTDC)</w:t>
    </w:r>
    <w:r w:rsidR="00113852">
      <w:rPr>
        <w:sz w:val="18"/>
        <w:szCs w:val="18"/>
      </w:rPr>
      <w:t xml:space="preserve">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 xml:space="preserve">dovrà a sua volta informare i propri dipendenti, collaboratori, amministratori che i loro dati personali, nel rispetto del principio di pertinenza, saranno comunicati a soggetti terzi, e nel caso che qui rileva a Sogei, per l’esercizio delle attività del Contratto o per il </w:t>
      </w:r>
      <w:r w:rsidR="00083210">
        <w:rPr>
          <w:u w:val="single"/>
        </w:rPr>
        <w:t xml:space="preserve">corretto esercizio delle proprie </w:t>
      </w:r>
      <w:bookmarkStart w:id="14" w:name="_GoBack"/>
      <w:bookmarkEnd w:id="14"/>
      <w:r w:rsidRPr="00D722C1">
        <w:rPr>
          <w:u w:val="single"/>
        </w:rPr>
        <w:t>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3210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ACF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E499B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BD2A975"/>
  <w15:docId w15:val="{689C1BFE-0955-4B6B-A675-B8A023096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9490E-F59D-429A-B8F0-F3672C790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5369</Words>
  <Characters>30605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Livignani Cristiana</cp:lastModifiedBy>
  <cp:revision>8</cp:revision>
  <cp:lastPrinted>2018-06-25T13:06:00Z</cp:lastPrinted>
  <dcterms:created xsi:type="dcterms:W3CDTF">2018-06-25T16:14:00Z</dcterms:created>
  <dcterms:modified xsi:type="dcterms:W3CDTF">2020-06-16T12:48:00Z</dcterms:modified>
</cp:coreProperties>
</file>